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91993699"/>
    <w:bookmarkEnd w:id="0"/>
    <w:p w14:paraId="5B418C5F" w14:textId="77777777" w:rsidR="00DC6F0F" w:rsidRPr="00864C9F" w:rsidRDefault="00DC6F0F" w:rsidP="00DC6F0F">
      <w:pPr>
        <w:jc w:val="center"/>
        <w:rPr>
          <w:b/>
          <w:szCs w:val="28"/>
        </w:rPr>
      </w:pPr>
      <w:r>
        <w:object w:dxaOrig="915" w:dyaOrig="1155" w14:anchorId="611770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.75pt" o:ole="">
            <v:imagedata r:id="rId6" o:title=""/>
          </v:shape>
          <o:OLEObject Type="Embed" ProgID="Word.Picture.8" ShapeID="_x0000_i1025" DrawAspect="Content" ObjectID="_1838445507" r:id="rId7"/>
        </w:object>
      </w:r>
      <w:r>
        <w:t xml:space="preserve">     </w:t>
      </w:r>
      <w:r w:rsidRPr="006044FF">
        <w:rPr>
          <w:b/>
          <w:sz w:val="36"/>
          <w:szCs w:val="36"/>
        </w:rPr>
        <w:t>MĚSTSKÝ ÚŘAD ŠPINDLERŮV MLÝN</w:t>
      </w:r>
    </w:p>
    <w:p w14:paraId="7CB2F2DF" w14:textId="77777777" w:rsidR="00DC6F0F" w:rsidRDefault="00DC6F0F" w:rsidP="00DC6F0F">
      <w:pPr>
        <w:pBdr>
          <w:bottom w:val="single" w:sz="4" w:space="1" w:color="auto"/>
        </w:pBdr>
        <w:spacing w:after="40"/>
        <w:jc w:val="center"/>
        <w:rPr>
          <w:sz w:val="24"/>
          <w:szCs w:val="24"/>
        </w:rPr>
      </w:pPr>
      <w:r>
        <w:rPr>
          <w:sz w:val="24"/>
          <w:szCs w:val="24"/>
        </w:rPr>
        <w:t>Špindlerův Mlýn</w:t>
      </w:r>
      <w:r w:rsidRPr="00864C9F">
        <w:rPr>
          <w:sz w:val="24"/>
          <w:szCs w:val="24"/>
        </w:rPr>
        <w:t xml:space="preserve"> 173, 543 51 ŠPINDLERŮV MLÝN</w:t>
      </w:r>
    </w:p>
    <w:p w14:paraId="108DB8BA" w14:textId="77777777" w:rsidR="0092149F" w:rsidRPr="00BB057B" w:rsidRDefault="0092149F">
      <w:pPr>
        <w:spacing w:before="57" w:after="57" w:line="276" w:lineRule="auto"/>
        <w:jc w:val="center"/>
        <w:rPr>
          <w:rStyle w:val="Odkaznakoment2"/>
          <w:rFonts w:ascii="Calibri" w:eastAsia="Calibri" w:hAnsi="Calibri" w:cs="Calibri"/>
          <w:b/>
          <w:bCs/>
          <w:sz w:val="24"/>
          <w:szCs w:val="24"/>
        </w:rPr>
      </w:pPr>
    </w:p>
    <w:p w14:paraId="27F469D9" w14:textId="77777777" w:rsidR="0092149F" w:rsidRPr="00BB057B" w:rsidRDefault="00203F21">
      <w:pPr>
        <w:spacing w:before="57" w:after="57" w:line="276" w:lineRule="auto"/>
        <w:jc w:val="center"/>
        <w:rPr>
          <w:rStyle w:val="Odkaznakoment2"/>
          <w:rFonts w:ascii="Calibri" w:eastAsia="Calibri" w:hAnsi="Calibri" w:cs="Calibri"/>
          <w:b/>
          <w:bCs/>
          <w:sz w:val="28"/>
          <w:szCs w:val="28"/>
        </w:rPr>
      </w:pPr>
      <w:r w:rsidRPr="00BB057B">
        <w:rPr>
          <w:rFonts w:ascii="Calibri" w:eastAsia="Calibri" w:hAnsi="Calibri" w:cs="Calibri"/>
          <w:b/>
          <w:sz w:val="28"/>
          <w:szCs w:val="28"/>
        </w:rPr>
        <w:t xml:space="preserve">Podnět Města Špindlerův Mlýn na </w:t>
      </w:r>
      <w:r w:rsidRPr="00BB057B">
        <w:rPr>
          <w:rStyle w:val="Odkaznakoment2"/>
          <w:rFonts w:ascii="Calibri" w:eastAsia="Calibri" w:hAnsi="Calibri" w:cs="Calibri"/>
          <w:b/>
          <w:sz w:val="28"/>
          <w:szCs w:val="28"/>
        </w:rPr>
        <w:t>ZMĚNU Územního plánu Špindlerův Mlýn</w:t>
      </w:r>
    </w:p>
    <w:p w14:paraId="668D7F19" w14:textId="77777777" w:rsidR="0092149F" w:rsidRPr="00BB057B" w:rsidRDefault="0092149F">
      <w:pPr>
        <w:spacing w:before="57" w:after="57" w:line="276" w:lineRule="auto"/>
        <w:jc w:val="center"/>
        <w:rPr>
          <w:rFonts w:ascii="Calibri" w:hAnsi="Calibri" w:cs="Calibri"/>
          <w:b/>
          <w:bCs/>
          <w:sz w:val="24"/>
          <w:szCs w:val="24"/>
          <w:highlight w:val="white"/>
        </w:rPr>
      </w:pPr>
    </w:p>
    <w:p w14:paraId="5D51D70B" w14:textId="77777777" w:rsidR="0092149F" w:rsidRPr="00BB057B" w:rsidRDefault="00203F21">
      <w:pPr>
        <w:widowControl w:val="0"/>
        <w:spacing w:before="57" w:after="57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BB057B">
        <w:rPr>
          <w:rStyle w:val="Odkaznakoment1"/>
          <w:rFonts w:ascii="Calibri" w:eastAsia="Calibri" w:hAnsi="Calibri" w:cs="Calibri"/>
          <w:b/>
          <w:bCs/>
          <w:sz w:val="24"/>
          <w:szCs w:val="24"/>
          <w:highlight w:val="white"/>
          <w:shd w:val="clear" w:color="auto" w:fill="FFFF00"/>
        </w:rPr>
        <w:t>Město Špindlerův Mlýn</w:t>
      </w:r>
      <w:r w:rsidRPr="00BB057B">
        <w:rPr>
          <w:rFonts w:ascii="Calibri" w:eastAsia="Calibri" w:hAnsi="Calibri" w:cs="Calibri"/>
          <w:b/>
          <w:bCs/>
          <w:sz w:val="24"/>
          <w:szCs w:val="24"/>
        </w:rPr>
        <w:t xml:space="preserve"> pořizuje změnu z vlastního podnětu podle </w:t>
      </w:r>
      <w:proofErr w:type="spellStart"/>
      <w:r w:rsidRPr="00BB057B">
        <w:rPr>
          <w:rFonts w:ascii="Calibri" w:eastAsia="Calibri" w:hAnsi="Calibri" w:cs="Calibri"/>
          <w:b/>
          <w:bCs/>
          <w:sz w:val="24"/>
          <w:szCs w:val="24"/>
        </w:rPr>
        <w:t>ust</w:t>
      </w:r>
      <w:proofErr w:type="spellEnd"/>
      <w:r w:rsidRPr="00BB057B">
        <w:rPr>
          <w:rFonts w:ascii="Calibri" w:eastAsia="Calibri" w:hAnsi="Calibri" w:cs="Calibri"/>
          <w:b/>
          <w:bCs/>
          <w:sz w:val="24"/>
          <w:szCs w:val="24"/>
        </w:rPr>
        <w:t xml:space="preserve">. § 111 odst. 1 zákona č. 283/2021 Sb., stavební zákon, ve znění pozdějších předpisů (dále jen “stavební zákon“), </w:t>
      </w:r>
    </w:p>
    <w:p w14:paraId="2DA87D44" w14:textId="77777777" w:rsidR="00E4004F" w:rsidRPr="00BB057B" w:rsidRDefault="00E4004F">
      <w:pPr>
        <w:widowControl w:val="0"/>
        <w:spacing w:before="57" w:after="57" w:line="276" w:lineRule="auto"/>
        <w:rPr>
          <w:rStyle w:val="Odkaznakoment1"/>
          <w:rFonts w:ascii="Calibri" w:hAnsi="Calibri" w:cs="Calibri"/>
          <w:b/>
          <w:bCs/>
          <w:sz w:val="24"/>
          <w:szCs w:val="24"/>
          <w:highlight w:val="white"/>
        </w:rPr>
      </w:pPr>
    </w:p>
    <w:p w14:paraId="27B3AF98" w14:textId="77777777" w:rsidR="0092149F" w:rsidRPr="00BB057B" w:rsidRDefault="00203F21">
      <w:pPr>
        <w:spacing w:before="57" w:after="57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B057B">
        <w:rPr>
          <w:rFonts w:ascii="Calibri" w:eastAsia="Calibri" w:hAnsi="Calibri" w:cs="Calibri"/>
          <w:b/>
          <w:sz w:val="24"/>
          <w:szCs w:val="24"/>
        </w:rPr>
        <w:t xml:space="preserve">spočívající </w:t>
      </w:r>
    </w:p>
    <w:p w14:paraId="5D8CB8CE" w14:textId="77777777" w:rsidR="00E4004F" w:rsidRPr="00BB057B" w:rsidRDefault="00E4004F">
      <w:pPr>
        <w:spacing w:before="57" w:after="57" w:line="276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33641198" w14:textId="361EFA6F" w:rsidR="0092149F" w:rsidRPr="00BB057B" w:rsidRDefault="00203F21">
      <w:pPr>
        <w:spacing w:before="57" w:after="57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BB057B">
        <w:rPr>
          <w:rFonts w:ascii="Calibri" w:eastAsia="Calibri" w:hAnsi="Calibri" w:cs="Calibri"/>
          <w:sz w:val="24"/>
          <w:szCs w:val="24"/>
        </w:rPr>
        <w:t>v </w:t>
      </w:r>
      <w:r w:rsidRPr="00BB057B">
        <w:rPr>
          <w:rFonts w:ascii="Calibri" w:eastAsia="Calibri" w:hAnsi="Calibri" w:cs="Calibri"/>
          <w:b/>
          <w:bCs/>
          <w:color w:val="000000"/>
          <w:sz w:val="24"/>
          <w:szCs w:val="24"/>
          <w:highlight w:val="white"/>
        </w:rPr>
        <w:t>odstranění tiskové chyby</w:t>
      </w:r>
      <w:r w:rsidRPr="00BB057B">
        <w:rPr>
          <w:rFonts w:ascii="Calibri" w:eastAsia="Calibri" w:hAnsi="Calibri" w:cs="Calibri"/>
          <w:color w:val="000000"/>
          <w:sz w:val="24"/>
          <w:szCs w:val="24"/>
          <w:highlight w:val="white"/>
        </w:rPr>
        <w:t>,</w:t>
      </w:r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r w:rsidRPr="00BB057B">
        <w:rPr>
          <w:rFonts w:ascii="Calibri" w:eastAsia="Calibri" w:hAnsi="Calibri" w:cs="Calibri"/>
          <w:sz w:val="24"/>
          <w:szCs w:val="24"/>
        </w:rPr>
        <w:t>plochy</w:t>
      </w:r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 s rozdílným způsobem využití z plochy </w:t>
      </w:r>
      <w:proofErr w:type="spellStart"/>
      <w:proofErr w:type="gramStart"/>
      <w:r w:rsidRPr="00BB057B">
        <w:rPr>
          <w:rFonts w:ascii="Calibri" w:eastAsia="Calibri" w:hAnsi="Calibri" w:cs="Calibri"/>
          <w:color w:val="000000"/>
          <w:sz w:val="24"/>
          <w:szCs w:val="24"/>
        </w:rPr>
        <w:t>OV.z</w:t>
      </w:r>
      <w:proofErr w:type="spellEnd"/>
      <w:proofErr w:type="gramEnd"/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 na plochu </w:t>
      </w:r>
      <w:proofErr w:type="spellStart"/>
      <w:proofErr w:type="gramStart"/>
      <w:r w:rsidRPr="00BB057B">
        <w:rPr>
          <w:rFonts w:ascii="Calibri" w:eastAsia="Calibri" w:hAnsi="Calibri" w:cs="Calibri"/>
          <w:color w:val="000000"/>
          <w:sz w:val="24"/>
          <w:szCs w:val="24"/>
          <w:highlight w:val="white"/>
        </w:rPr>
        <w:t>OV.v</w:t>
      </w:r>
      <w:proofErr w:type="spellEnd"/>
      <w:proofErr w:type="gramEnd"/>
      <w:r w:rsidRPr="00BB057B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na St. p. č. 166 a p. </w:t>
      </w:r>
      <w:proofErr w:type="spellStart"/>
      <w:r w:rsidRPr="00BB057B">
        <w:rPr>
          <w:rFonts w:ascii="Calibri" w:eastAsia="Calibri" w:hAnsi="Calibri" w:cs="Calibri"/>
          <w:color w:val="000000"/>
          <w:sz w:val="24"/>
          <w:szCs w:val="24"/>
          <w:highlight w:val="white"/>
        </w:rPr>
        <w:t>P.č</w:t>
      </w:r>
      <w:proofErr w:type="spellEnd"/>
      <w:r w:rsidRPr="00BB057B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. 755/32 a </w:t>
      </w:r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r w:rsidRPr="00BB057B">
        <w:rPr>
          <w:rFonts w:ascii="Calibri" w:eastAsia="Calibri" w:hAnsi="Calibri" w:cs="Calibri"/>
          <w:sz w:val="24"/>
          <w:szCs w:val="24"/>
        </w:rPr>
        <w:t>plochy</w:t>
      </w:r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 s rozdílným způsobem využití </w:t>
      </w:r>
      <w:proofErr w:type="spellStart"/>
      <w:proofErr w:type="gramStart"/>
      <w:r w:rsidRPr="00BB057B">
        <w:rPr>
          <w:rFonts w:ascii="Calibri" w:eastAsia="Calibri" w:hAnsi="Calibri" w:cs="Calibri"/>
          <w:color w:val="000000"/>
          <w:sz w:val="24"/>
          <w:szCs w:val="24"/>
        </w:rPr>
        <w:t>OV.v</w:t>
      </w:r>
      <w:proofErr w:type="spellEnd"/>
      <w:proofErr w:type="gramEnd"/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 na plochu </w:t>
      </w:r>
      <w:proofErr w:type="spellStart"/>
      <w:proofErr w:type="gramStart"/>
      <w:r w:rsidRPr="00BB057B">
        <w:rPr>
          <w:rFonts w:ascii="Calibri" w:eastAsia="Calibri" w:hAnsi="Calibri" w:cs="Calibri"/>
          <w:color w:val="000000"/>
          <w:sz w:val="24"/>
          <w:szCs w:val="24"/>
          <w:highlight w:val="white"/>
        </w:rPr>
        <w:t>OV.z</w:t>
      </w:r>
      <w:proofErr w:type="spellEnd"/>
      <w:proofErr w:type="gramEnd"/>
      <w:r w:rsidRPr="00BB057B">
        <w:rPr>
          <w:rFonts w:ascii="Calibri" w:eastAsia="Calibri" w:hAnsi="Calibri" w:cs="Calibri"/>
          <w:sz w:val="24"/>
          <w:szCs w:val="24"/>
        </w:rPr>
        <w:t xml:space="preserve"> </w:t>
      </w:r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na </w:t>
      </w:r>
      <w:r w:rsidRPr="00BB057B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St. p. č. 154 a </w:t>
      </w:r>
      <w:proofErr w:type="spellStart"/>
      <w:r w:rsidRPr="00BB057B">
        <w:rPr>
          <w:rFonts w:ascii="Calibri" w:eastAsia="Calibri" w:hAnsi="Calibri" w:cs="Calibri"/>
          <w:color w:val="000000"/>
          <w:sz w:val="24"/>
          <w:szCs w:val="24"/>
        </w:rPr>
        <w:t>p.p.č</w:t>
      </w:r>
      <w:proofErr w:type="spellEnd"/>
      <w:r w:rsidRPr="00BB057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 w:rsidRPr="00BB057B">
        <w:rPr>
          <w:rFonts w:ascii="Calibri" w:eastAsia="Calibri" w:hAnsi="Calibri" w:cs="Calibri"/>
          <w:sz w:val="24"/>
          <w:szCs w:val="24"/>
        </w:rPr>
        <w:t xml:space="preserve">755/27, 755/11 vše v </w:t>
      </w:r>
      <w:proofErr w:type="spellStart"/>
      <w:r w:rsidRPr="00BB057B">
        <w:rPr>
          <w:rFonts w:ascii="Calibri" w:eastAsia="Calibri" w:hAnsi="Calibri" w:cs="Calibri"/>
          <w:sz w:val="24"/>
          <w:szCs w:val="24"/>
        </w:rPr>
        <w:t>k.ú</w:t>
      </w:r>
      <w:proofErr w:type="spellEnd"/>
      <w:r w:rsidRPr="00BB057B">
        <w:rPr>
          <w:rFonts w:ascii="Calibri" w:eastAsia="Calibri" w:hAnsi="Calibri" w:cs="Calibri"/>
          <w:sz w:val="24"/>
          <w:szCs w:val="24"/>
        </w:rPr>
        <w:t xml:space="preserve">. Bedřichov v Krkonoších. Požadavek je tedy na vzájemnou výměnu funkčního využití ploch, který vznikl při převodu Změny č. 10 do jednotného standardu územně plánovací dokumentace dle požadavku </w:t>
      </w:r>
      <w:proofErr w:type="spellStart"/>
      <w:r w:rsidRPr="00BB057B">
        <w:rPr>
          <w:rFonts w:ascii="Calibri" w:eastAsia="Calibri" w:hAnsi="Calibri" w:cs="Calibri"/>
          <w:sz w:val="24"/>
          <w:szCs w:val="24"/>
        </w:rPr>
        <w:t>ust</w:t>
      </w:r>
      <w:proofErr w:type="spellEnd"/>
      <w:r w:rsidRPr="00BB057B">
        <w:rPr>
          <w:rFonts w:ascii="Calibri" w:eastAsia="Calibri" w:hAnsi="Calibri" w:cs="Calibri"/>
          <w:sz w:val="24"/>
          <w:szCs w:val="24"/>
        </w:rPr>
        <w:t>. § 59 stavebního zákona, tedy:</w:t>
      </w:r>
    </w:p>
    <w:p w14:paraId="12047535" w14:textId="77777777" w:rsidR="00F96566" w:rsidRPr="00BB057B" w:rsidRDefault="00F96566">
      <w:pPr>
        <w:spacing w:before="57" w:after="57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103B09D" w14:textId="77777777" w:rsidR="0092149F" w:rsidRPr="00BB057B" w:rsidRDefault="00203F21">
      <w:pPr>
        <w:rPr>
          <w:b/>
          <w:bCs/>
          <w:sz w:val="24"/>
          <w:szCs w:val="24"/>
        </w:rPr>
      </w:pPr>
      <w:r w:rsidRPr="00BB057B">
        <w:rPr>
          <w:b/>
          <w:bCs/>
          <w:sz w:val="24"/>
          <w:szCs w:val="24"/>
        </w:rPr>
        <w:t xml:space="preserve">Budova Policie požadavek na plochu s rozdílným využitím </w:t>
      </w:r>
      <w:proofErr w:type="spellStart"/>
      <w:proofErr w:type="gramStart"/>
      <w:r w:rsidRPr="00BB057B">
        <w:rPr>
          <w:b/>
          <w:bCs/>
          <w:sz w:val="24"/>
          <w:szCs w:val="24"/>
        </w:rPr>
        <w:t>OV.v</w:t>
      </w:r>
      <w:proofErr w:type="spellEnd"/>
      <w:proofErr w:type="gramEnd"/>
      <w:r w:rsidRPr="00BB057B">
        <w:rPr>
          <w:b/>
          <w:bCs/>
          <w:sz w:val="24"/>
          <w:szCs w:val="24"/>
        </w:rPr>
        <w:t xml:space="preserve"> – veřejná správa</w:t>
      </w:r>
    </w:p>
    <w:p w14:paraId="259B39F3" w14:textId="77777777" w:rsidR="0092149F" w:rsidRPr="00BB057B" w:rsidRDefault="00203F21">
      <w:pPr>
        <w:rPr>
          <w:b/>
          <w:bCs/>
          <w:sz w:val="24"/>
          <w:szCs w:val="24"/>
        </w:rPr>
      </w:pPr>
      <w:r w:rsidRPr="00BB057B">
        <w:rPr>
          <w:b/>
          <w:bCs/>
          <w:sz w:val="24"/>
          <w:szCs w:val="24"/>
        </w:rPr>
        <w:t xml:space="preserve">Budova zdravotní požadavek na plochu s rozdílným využitím jako </w:t>
      </w:r>
      <w:proofErr w:type="spellStart"/>
      <w:proofErr w:type="gramStart"/>
      <w:r w:rsidRPr="00BB057B">
        <w:rPr>
          <w:b/>
          <w:bCs/>
          <w:sz w:val="24"/>
          <w:szCs w:val="24"/>
        </w:rPr>
        <w:t>OV.z</w:t>
      </w:r>
      <w:proofErr w:type="spellEnd"/>
      <w:proofErr w:type="gramEnd"/>
      <w:r w:rsidRPr="00BB057B">
        <w:rPr>
          <w:b/>
          <w:bCs/>
          <w:sz w:val="24"/>
          <w:szCs w:val="24"/>
        </w:rPr>
        <w:t xml:space="preserve"> – zdravotní služby</w:t>
      </w:r>
    </w:p>
    <w:p w14:paraId="4F0ADA9F" w14:textId="77777777" w:rsidR="0092149F" w:rsidRPr="00BB057B" w:rsidRDefault="0092149F">
      <w:pPr>
        <w:spacing w:before="57" w:after="57" w:line="276" w:lineRule="auto"/>
        <w:jc w:val="both"/>
        <w:rPr>
          <w:rFonts w:ascii="Calibri" w:hAnsi="Calibri" w:cs="Calibri"/>
          <w:sz w:val="24"/>
          <w:szCs w:val="24"/>
        </w:rPr>
      </w:pPr>
    </w:p>
    <w:p w14:paraId="168E13C9" w14:textId="77777777" w:rsidR="00F96566" w:rsidRPr="00BB057B" w:rsidRDefault="00F96566">
      <w:pPr>
        <w:pStyle w:val="Nadpis2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BB057B">
        <w:rPr>
          <w:rFonts w:ascii="Calibri" w:eastAsia="Calibri" w:hAnsi="Calibri" w:cs="Calibri"/>
          <w:color w:val="000000" w:themeColor="text1"/>
          <w:sz w:val="24"/>
          <w:szCs w:val="24"/>
        </w:rPr>
        <w:t>Odůvodnění</w:t>
      </w:r>
      <w:r w:rsidR="00203F21" w:rsidRPr="00BB057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Pr="00BB057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6E71DA34" w14:textId="0E6573E2" w:rsidR="0092149F" w:rsidRPr="00BB057B" w:rsidRDefault="00203F21">
      <w:pPr>
        <w:pStyle w:val="Nadpis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B057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 </w:t>
      </w:r>
      <w:r w:rsidRPr="00BB057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Úplném znění Územního plánu Špindlerův Mlýn po změně č. 9, </w:t>
      </w:r>
      <w:r w:rsidRPr="00BB057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která nabyla účinnosti, byly v hlavním výkresu předmětné plochy řešeny jednak jako </w:t>
      </w:r>
      <w:proofErr w:type="spellStart"/>
      <w:r w:rsidR="0059230B" w:rsidRPr="00BB057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přestavbová</w:t>
      </w:r>
      <w:proofErr w:type="spellEnd"/>
      <w:r w:rsidR="0059230B" w:rsidRPr="00BB057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P</w:t>
      </w:r>
      <w:r w:rsidRPr="00BB057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43 a jako stabilizovaná plocha </w:t>
      </w:r>
      <w:r w:rsidRPr="00BB057B">
        <w:rPr>
          <w:rFonts w:asciiTheme="minorHAnsi" w:hAnsiTheme="minorHAnsi" w:cstheme="minorHAnsi"/>
          <w:color w:val="000000" w:themeColor="text1"/>
          <w:sz w:val="24"/>
          <w:szCs w:val="24"/>
        </w:rPr>
        <w:t>následujícím způsobem:</w:t>
      </w:r>
    </w:p>
    <w:p w14:paraId="1C87C223" w14:textId="77777777" w:rsidR="00F96566" w:rsidRDefault="00F96566">
      <w:pPr>
        <w:rPr>
          <w:b/>
          <w:bCs/>
          <w:u w:val="single"/>
        </w:rPr>
      </w:pPr>
    </w:p>
    <w:p w14:paraId="7BFCC6F3" w14:textId="77777777" w:rsidR="00F96566" w:rsidRDefault="00F96566">
      <w:pPr>
        <w:rPr>
          <w:b/>
          <w:bCs/>
          <w:u w:val="single"/>
        </w:rPr>
      </w:pPr>
    </w:p>
    <w:p w14:paraId="015D907D" w14:textId="77777777" w:rsidR="00F96566" w:rsidRDefault="00F96566">
      <w:pPr>
        <w:rPr>
          <w:b/>
          <w:bCs/>
          <w:u w:val="single"/>
        </w:rPr>
      </w:pPr>
    </w:p>
    <w:p w14:paraId="3691322E" w14:textId="77777777" w:rsidR="00F96566" w:rsidRDefault="00F96566">
      <w:pPr>
        <w:rPr>
          <w:b/>
          <w:bCs/>
          <w:u w:val="single"/>
        </w:rPr>
      </w:pPr>
    </w:p>
    <w:p w14:paraId="3788F99A" w14:textId="77777777" w:rsidR="00F96566" w:rsidRDefault="00F96566">
      <w:pPr>
        <w:rPr>
          <w:b/>
          <w:bCs/>
          <w:u w:val="single"/>
        </w:rPr>
      </w:pPr>
    </w:p>
    <w:p w14:paraId="4D481062" w14:textId="77777777" w:rsidR="00F96566" w:rsidRDefault="00F96566">
      <w:pPr>
        <w:rPr>
          <w:b/>
          <w:bCs/>
          <w:u w:val="single"/>
        </w:rPr>
      </w:pPr>
    </w:p>
    <w:p w14:paraId="5A35689A" w14:textId="77777777" w:rsidR="00F96566" w:rsidRDefault="00F96566">
      <w:pPr>
        <w:rPr>
          <w:b/>
          <w:bCs/>
          <w:u w:val="single"/>
        </w:rPr>
      </w:pPr>
    </w:p>
    <w:p w14:paraId="29F98534" w14:textId="77777777" w:rsidR="00F96566" w:rsidRDefault="00F96566">
      <w:pPr>
        <w:rPr>
          <w:b/>
          <w:bCs/>
          <w:u w:val="single"/>
        </w:rPr>
      </w:pPr>
    </w:p>
    <w:p w14:paraId="694E9646" w14:textId="77777777" w:rsidR="00F96566" w:rsidRDefault="00F96566">
      <w:pPr>
        <w:rPr>
          <w:b/>
          <w:bCs/>
          <w:u w:val="single"/>
        </w:rPr>
      </w:pPr>
    </w:p>
    <w:p w14:paraId="0CFDC3E8" w14:textId="77777777" w:rsidR="00F96566" w:rsidRDefault="00F96566">
      <w:pPr>
        <w:rPr>
          <w:b/>
          <w:bCs/>
          <w:u w:val="single"/>
        </w:rPr>
      </w:pPr>
    </w:p>
    <w:p w14:paraId="102A7B72" w14:textId="77777777" w:rsidR="00F96566" w:rsidRDefault="00F96566">
      <w:pPr>
        <w:rPr>
          <w:b/>
          <w:bCs/>
          <w:u w:val="single"/>
        </w:rPr>
      </w:pPr>
    </w:p>
    <w:p w14:paraId="3436335D" w14:textId="77777777" w:rsidR="00F96566" w:rsidRDefault="00F96566">
      <w:pPr>
        <w:rPr>
          <w:b/>
          <w:bCs/>
          <w:u w:val="single"/>
        </w:rPr>
      </w:pPr>
    </w:p>
    <w:p w14:paraId="7A55B98A" w14:textId="77777777" w:rsidR="00F96566" w:rsidRDefault="00F96566">
      <w:pPr>
        <w:rPr>
          <w:b/>
          <w:bCs/>
          <w:u w:val="single"/>
        </w:rPr>
      </w:pPr>
    </w:p>
    <w:p w14:paraId="20CCF1EE" w14:textId="1E5D3F65" w:rsidR="0092149F" w:rsidRDefault="00203F21">
      <w:pPr>
        <w:rPr>
          <w:b/>
          <w:bCs/>
          <w:u w:val="single"/>
        </w:rPr>
      </w:pPr>
      <w:r>
        <w:rPr>
          <w:b/>
          <w:bCs/>
          <w:u w:val="single"/>
        </w:rPr>
        <w:t>HLAVNÍ VÝKRES</w:t>
      </w:r>
    </w:p>
    <w:p w14:paraId="181937A5" w14:textId="77777777" w:rsidR="005768CD" w:rsidRDefault="005768CD">
      <w:pPr>
        <w:rPr>
          <w:b/>
          <w:bCs/>
          <w:u w:val="single"/>
        </w:rPr>
      </w:pPr>
    </w:p>
    <w:p w14:paraId="716A06CF" w14:textId="77777777" w:rsidR="0092149F" w:rsidRDefault="00203F21">
      <w:r>
        <w:rPr>
          <w:noProof/>
        </w:rPr>
        <mc:AlternateContent>
          <mc:Choice Requires="wpg">
            <w:drawing>
              <wp:inline distT="0" distB="0" distL="0" distR="0" wp14:anchorId="362BF646" wp14:editId="4F93A130">
                <wp:extent cx="7004375" cy="4981506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2561463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004374" cy="49815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51.53pt;height:392.24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14:paraId="0B941AC1" w14:textId="77777777" w:rsidR="0092149F" w:rsidRDefault="0092149F">
      <w:pPr>
        <w:rPr>
          <w:b/>
          <w:bCs/>
          <w:u w:val="single"/>
        </w:rPr>
      </w:pPr>
    </w:p>
    <w:p w14:paraId="4BD312CA" w14:textId="77777777" w:rsidR="0092149F" w:rsidRDefault="0092149F">
      <w:pPr>
        <w:rPr>
          <w:b/>
          <w:bCs/>
          <w:u w:val="single"/>
        </w:rPr>
      </w:pPr>
    </w:p>
    <w:p w14:paraId="7B849D74" w14:textId="77777777" w:rsidR="0092149F" w:rsidRDefault="0092149F">
      <w:pPr>
        <w:rPr>
          <w:b/>
          <w:bCs/>
          <w:u w:val="single"/>
        </w:rPr>
      </w:pPr>
    </w:p>
    <w:p w14:paraId="299975AF" w14:textId="77777777" w:rsidR="0092149F" w:rsidRPr="005768CD" w:rsidRDefault="00203F21">
      <w:pPr>
        <w:rPr>
          <w:b/>
          <w:bCs/>
          <w:sz w:val="24"/>
          <w:szCs w:val="24"/>
          <w:u w:val="single"/>
        </w:rPr>
      </w:pPr>
      <w:r w:rsidRPr="005768CD">
        <w:rPr>
          <w:b/>
          <w:bCs/>
          <w:sz w:val="24"/>
          <w:szCs w:val="24"/>
          <w:u w:val="single"/>
        </w:rPr>
        <w:t xml:space="preserve">Přičemž pro </w:t>
      </w:r>
      <w:proofErr w:type="spellStart"/>
      <w:r w:rsidRPr="005768CD">
        <w:rPr>
          <w:b/>
          <w:bCs/>
          <w:sz w:val="24"/>
          <w:szCs w:val="24"/>
          <w:u w:val="single"/>
        </w:rPr>
        <w:t>přestavbovou</w:t>
      </w:r>
      <w:proofErr w:type="spellEnd"/>
      <w:r w:rsidRPr="005768CD">
        <w:rPr>
          <w:b/>
          <w:bCs/>
          <w:sz w:val="24"/>
          <w:szCs w:val="24"/>
          <w:u w:val="single"/>
        </w:rPr>
        <w:t xml:space="preserve"> plochu P43 platilo následující:</w:t>
      </w:r>
    </w:p>
    <w:p w14:paraId="7F448EDD" w14:textId="77777777" w:rsidR="0092149F" w:rsidRPr="005768CD" w:rsidRDefault="00203F21">
      <w:pPr>
        <w:rPr>
          <w:sz w:val="24"/>
          <w:szCs w:val="24"/>
        </w:rPr>
      </w:pPr>
      <w:r w:rsidRPr="005768CD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6D9B8C65" wp14:editId="0365F65B">
                <wp:extent cx="5760720" cy="1101725"/>
                <wp:effectExtent l="0" t="0" r="0" b="3175"/>
                <wp:docPr id="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7539745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60720" cy="1101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53.60pt;height:86.75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</w:p>
    <w:p w14:paraId="0429C1C1" w14:textId="77777777" w:rsidR="0092149F" w:rsidRDefault="0092149F">
      <w:pPr>
        <w:rPr>
          <w:sz w:val="24"/>
          <w:szCs w:val="24"/>
        </w:rPr>
      </w:pPr>
    </w:p>
    <w:p w14:paraId="20956BA0" w14:textId="77777777" w:rsidR="00DB510F" w:rsidRPr="005768CD" w:rsidRDefault="00DB510F">
      <w:pPr>
        <w:rPr>
          <w:sz w:val="24"/>
          <w:szCs w:val="24"/>
        </w:rPr>
      </w:pPr>
    </w:p>
    <w:p w14:paraId="50FABA31" w14:textId="77777777" w:rsidR="0092149F" w:rsidRPr="005768CD" w:rsidRDefault="00203F21">
      <w:pPr>
        <w:rPr>
          <w:sz w:val="24"/>
          <w:szCs w:val="24"/>
        </w:rPr>
      </w:pPr>
      <w:r w:rsidRPr="005768CD">
        <w:rPr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79A8B7AE" wp14:editId="589B7802">
                <wp:extent cx="6645910" cy="5560695"/>
                <wp:effectExtent l="0" t="0" r="2540" b="1905"/>
                <wp:docPr id="3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3876004" name="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45910" cy="5560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523.30pt;height:437.85pt;mso-wrap-distance-left:0.00pt;mso-wrap-distance-top:0.00pt;mso-wrap-distance-right:0.00pt;mso-wrap-distance-bottom:0.00pt;z-index:1;" stroked="false">
                <v:imagedata r:id="rId13" o:title=""/>
                <o:lock v:ext="edit" rotation="t"/>
              </v:shape>
            </w:pict>
          </mc:Fallback>
        </mc:AlternateContent>
      </w:r>
    </w:p>
    <w:p w14:paraId="3DC5C2AB" w14:textId="77777777" w:rsidR="0092149F" w:rsidRPr="005768CD" w:rsidRDefault="00203F21">
      <w:pPr>
        <w:rPr>
          <w:sz w:val="24"/>
          <w:szCs w:val="24"/>
        </w:rPr>
      </w:pPr>
      <w:r w:rsidRPr="005768CD">
        <w:rPr>
          <w:sz w:val="24"/>
          <w:szCs w:val="24"/>
        </w:rPr>
        <w:t>Při převodu se dle převodní tabulky funkční využití převedlo dle následujícího schématu:</w:t>
      </w:r>
    </w:p>
    <w:p w14:paraId="66C9DDEE" w14:textId="77777777" w:rsidR="0092149F" w:rsidRDefault="0092149F"/>
    <w:p w14:paraId="6953DC0F" w14:textId="77777777" w:rsidR="0092149F" w:rsidRDefault="00203F21">
      <w:pPr>
        <w:rPr>
          <w:b/>
          <w:bCs/>
          <w:u w:val="single"/>
        </w:rPr>
      </w:pPr>
      <w:r>
        <w:rPr>
          <w:b/>
          <w:bCs/>
          <w:u w:val="single"/>
        </w:rPr>
        <w:t>Převodní tabulka Z10</w:t>
      </w:r>
    </w:p>
    <w:p w14:paraId="512E1B2B" w14:textId="77777777" w:rsidR="0092149F" w:rsidRDefault="00203F21">
      <w:r>
        <w:rPr>
          <w:noProof/>
        </w:rPr>
        <mc:AlternateContent>
          <mc:Choice Requires="wpg">
            <w:drawing>
              <wp:inline distT="0" distB="0" distL="0" distR="0" wp14:anchorId="5F57D0D9" wp14:editId="46F3F2CB">
                <wp:extent cx="6629400" cy="637217"/>
                <wp:effectExtent l="0" t="0" r="0" b="0"/>
                <wp:docPr id="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6598284" name="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778245" cy="651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522.00pt;height:50.17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</w:p>
    <w:p w14:paraId="70D513CA" w14:textId="77777777" w:rsidR="0092149F" w:rsidRPr="005768CD" w:rsidRDefault="0092149F">
      <w:pPr>
        <w:rPr>
          <w:sz w:val="24"/>
          <w:szCs w:val="24"/>
        </w:rPr>
      </w:pPr>
    </w:p>
    <w:p w14:paraId="39651E0D" w14:textId="77777777" w:rsidR="0092149F" w:rsidRPr="005768CD" w:rsidRDefault="00203F21">
      <w:pPr>
        <w:pStyle w:val="Nadpis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768CD">
        <w:rPr>
          <w:rFonts w:asciiTheme="minorHAnsi" w:hAnsiTheme="minorHAnsi" w:cstheme="minorHAnsi"/>
          <w:color w:val="000000" w:themeColor="text1"/>
          <w:sz w:val="24"/>
          <w:szCs w:val="24"/>
        </w:rPr>
        <w:t>V Úplném znění Územního plánu Špindlerův Mlýn po změně č. 10, která nabyla účinnosti dne 3.3.2026 byly však plochy převedeny následovně, tedy ne podle skutečného využití:</w:t>
      </w:r>
    </w:p>
    <w:p w14:paraId="524CC02A" w14:textId="77777777" w:rsidR="00F96566" w:rsidRDefault="00F96566">
      <w:pPr>
        <w:rPr>
          <w:b/>
          <w:bCs/>
          <w:u w:val="single"/>
        </w:rPr>
      </w:pPr>
    </w:p>
    <w:p w14:paraId="501B668A" w14:textId="77777777" w:rsidR="00F96566" w:rsidRDefault="00F96566">
      <w:pPr>
        <w:rPr>
          <w:b/>
          <w:bCs/>
          <w:u w:val="single"/>
        </w:rPr>
      </w:pPr>
    </w:p>
    <w:p w14:paraId="2A04A596" w14:textId="77777777" w:rsidR="00F96566" w:rsidRDefault="00F96566">
      <w:pPr>
        <w:rPr>
          <w:b/>
          <w:bCs/>
          <w:u w:val="single"/>
        </w:rPr>
      </w:pPr>
    </w:p>
    <w:p w14:paraId="3C08BD9D" w14:textId="77777777" w:rsidR="00F96566" w:rsidRDefault="00F96566">
      <w:pPr>
        <w:rPr>
          <w:b/>
          <w:bCs/>
          <w:u w:val="single"/>
        </w:rPr>
      </w:pPr>
    </w:p>
    <w:p w14:paraId="7375B14D" w14:textId="77777777" w:rsidR="00F96566" w:rsidRDefault="00F96566">
      <w:pPr>
        <w:rPr>
          <w:b/>
          <w:bCs/>
          <w:u w:val="single"/>
        </w:rPr>
      </w:pPr>
    </w:p>
    <w:p w14:paraId="2D477C72" w14:textId="77777777" w:rsidR="00F96566" w:rsidRDefault="00F96566">
      <w:pPr>
        <w:rPr>
          <w:b/>
          <w:bCs/>
          <w:u w:val="single"/>
        </w:rPr>
      </w:pPr>
    </w:p>
    <w:p w14:paraId="773EA153" w14:textId="051FBAA2" w:rsidR="0092149F" w:rsidRDefault="00203F21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HLAVNÍ VÝKRES</w:t>
      </w:r>
    </w:p>
    <w:p w14:paraId="38BFEDBB" w14:textId="77777777" w:rsidR="0092149F" w:rsidRDefault="00203F21">
      <w:r>
        <w:rPr>
          <w:noProof/>
        </w:rPr>
        <mc:AlternateContent>
          <mc:Choice Requires="wpg">
            <w:drawing>
              <wp:inline distT="0" distB="0" distL="0" distR="0" wp14:anchorId="17B6270C" wp14:editId="4204ADE8">
                <wp:extent cx="6629400" cy="5279697"/>
                <wp:effectExtent l="0" t="0" r="0" b="0"/>
                <wp:docPr id="5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248700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633618" cy="5283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522.00pt;height:415.72pt;mso-wrap-distance-left:0.00pt;mso-wrap-distance-top:0.00pt;mso-wrap-distance-right:0.00pt;mso-wrap-distance-bottom:0.00pt;z-index:1;" stroked="false">
                <v:imagedata r:id="rId17" o:title=""/>
                <o:lock v:ext="edit" rotation="t"/>
              </v:shape>
            </w:pict>
          </mc:Fallback>
        </mc:AlternateContent>
      </w:r>
    </w:p>
    <w:p w14:paraId="2734D66D" w14:textId="77777777" w:rsidR="00DB510F" w:rsidRDefault="00DB510F">
      <w:pPr>
        <w:rPr>
          <w:b/>
          <w:bCs/>
          <w:u w:val="single"/>
        </w:rPr>
      </w:pPr>
    </w:p>
    <w:p w14:paraId="360FED16" w14:textId="1F4EA5A1" w:rsidR="0092149F" w:rsidRDefault="00203F21">
      <w:r>
        <w:rPr>
          <w:b/>
          <w:bCs/>
          <w:u w:val="single"/>
        </w:rPr>
        <w:t>Pro P43 převedenou do transformační plochy T.1_2 platí následující využití:</w:t>
      </w:r>
    </w:p>
    <w:p w14:paraId="1C0729C7" w14:textId="77777777" w:rsidR="0092149F" w:rsidRDefault="00203F21">
      <w:r>
        <w:rPr>
          <w:noProof/>
        </w:rPr>
        <mc:AlternateContent>
          <mc:Choice Requires="wpg">
            <w:drawing>
              <wp:inline distT="0" distB="0" distL="0" distR="0" wp14:anchorId="4890801D" wp14:editId="6A8FA26A">
                <wp:extent cx="5760720" cy="1075690"/>
                <wp:effectExtent l="0" t="0" r="0" b="0"/>
                <wp:docPr id="6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9587141" name="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760720" cy="1075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53.60pt;height:84.70pt;mso-wrap-distance-left:0.00pt;mso-wrap-distance-top:0.00pt;mso-wrap-distance-right:0.00pt;mso-wrap-distance-bottom:0.00pt;z-index:1;" stroked="false">
                <v:imagedata r:id="rId19" o:title=""/>
                <o:lock v:ext="edit" rotation="t"/>
              </v:shape>
            </w:pict>
          </mc:Fallback>
        </mc:AlternateContent>
      </w:r>
    </w:p>
    <w:p w14:paraId="59DA8764" w14:textId="77777777" w:rsidR="0092149F" w:rsidRDefault="0092149F"/>
    <w:p w14:paraId="2F88E7D6" w14:textId="77777777" w:rsidR="0092149F" w:rsidRDefault="00203F21">
      <w:r>
        <w:rPr>
          <w:noProof/>
        </w:rPr>
        <w:lastRenderedPageBreak/>
        <mc:AlternateContent>
          <mc:Choice Requires="wpg">
            <w:drawing>
              <wp:inline distT="0" distB="0" distL="0" distR="0" wp14:anchorId="23569A18" wp14:editId="4C625F8A">
                <wp:extent cx="6674190" cy="5844540"/>
                <wp:effectExtent l="0" t="0" r="0" b="3810"/>
                <wp:docPr id="7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582608" name="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693066" cy="5861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525.53pt;height:460.20pt;mso-wrap-distance-left:0.00pt;mso-wrap-distance-top:0.00pt;mso-wrap-distance-right:0.00pt;mso-wrap-distance-bottom:0.00pt;z-index:1;" stroked="false">
                <v:imagedata r:id="rId21" o:title=""/>
                <o:lock v:ext="edit" rotation="t"/>
              </v:shape>
            </w:pict>
          </mc:Fallback>
        </mc:AlternateContent>
      </w:r>
    </w:p>
    <w:p w14:paraId="3232D4C9" w14:textId="77777777" w:rsidR="0092149F" w:rsidRDefault="0092149F"/>
    <w:p w14:paraId="6319E6E7" w14:textId="77777777" w:rsidR="0092149F" w:rsidRDefault="00203F2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Podle skutečného využití by měla být plocha s rozdílným využitím „</w:t>
      </w:r>
      <w:proofErr w:type="spellStart"/>
      <w:proofErr w:type="gramStart"/>
      <w:r>
        <w:rPr>
          <w:i/>
          <w:iCs/>
          <w:sz w:val="24"/>
          <w:szCs w:val="24"/>
        </w:rPr>
        <w:t>OV.v</w:t>
      </w:r>
      <w:proofErr w:type="spellEnd"/>
      <w:proofErr w:type="gramEnd"/>
      <w:r>
        <w:rPr>
          <w:i/>
          <w:iCs/>
          <w:sz w:val="24"/>
          <w:szCs w:val="24"/>
        </w:rPr>
        <w:t>“ změněna na „</w:t>
      </w:r>
      <w:proofErr w:type="spellStart"/>
      <w:proofErr w:type="gramStart"/>
      <w:r>
        <w:rPr>
          <w:i/>
          <w:iCs/>
          <w:sz w:val="24"/>
          <w:szCs w:val="24"/>
        </w:rPr>
        <w:t>OV.z</w:t>
      </w:r>
      <w:proofErr w:type="spellEnd"/>
      <w:proofErr w:type="gramEnd"/>
      <w:r>
        <w:rPr>
          <w:i/>
          <w:iCs/>
          <w:sz w:val="24"/>
          <w:szCs w:val="24"/>
        </w:rPr>
        <w:t>“</w:t>
      </w:r>
    </w:p>
    <w:p w14:paraId="73BC1B7C" w14:textId="77777777" w:rsidR="0092149F" w:rsidRDefault="00203F21">
      <w:pPr>
        <w:rPr>
          <w:bCs/>
          <w:i/>
          <w:sz w:val="24"/>
          <w:szCs w:val="24"/>
        </w:rPr>
      </w:pPr>
      <w:r>
        <w:rPr>
          <w:i/>
          <w:iCs/>
          <w:sz w:val="24"/>
          <w:szCs w:val="24"/>
        </w:rPr>
        <w:t>s následujícím přípustným využitím:</w:t>
      </w:r>
    </w:p>
    <w:p w14:paraId="12774FA6" w14:textId="77777777" w:rsidR="0092149F" w:rsidRDefault="00203F21">
      <w:r>
        <w:rPr>
          <w:noProof/>
        </w:rPr>
        <mc:AlternateContent>
          <mc:Choice Requires="wpg">
            <w:drawing>
              <wp:inline distT="0" distB="0" distL="0" distR="0" wp14:anchorId="74F7FC48" wp14:editId="68965D79">
                <wp:extent cx="6522651" cy="2735580"/>
                <wp:effectExtent l="0" t="0" r="0" b="7620"/>
                <wp:docPr id="8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860186" name=""/>
                        <pic:cNvPicPr>
                          <a:picLocks noChangeAspect="1"/>
                        </pic:cNvPicPr>
                      </pic:nvPicPr>
                      <pic:blipFill>
                        <a:blip r:embed="rId22"/>
                        <a:srcRect l="8369" r="4147" b="25796"/>
                        <a:stretch/>
                      </pic:blipFill>
                      <pic:spPr bwMode="auto">
                        <a:xfrm>
                          <a:off x="0" y="0"/>
                          <a:ext cx="6534524" cy="2740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513.59pt;height:215.40pt;mso-wrap-distance-left:0.00pt;mso-wrap-distance-top:0.00pt;mso-wrap-distance-right:0.00pt;mso-wrap-distance-bottom:0.00pt;z-index:1;" stroked="f">
                <v:imagedata r:id="rId23" o:title="" croptop="0f" cropleft="5485f" cropbottom="16906f" cropright="2718f"/>
                <o:lock v:ext="edit" rotation="t"/>
              </v:shape>
            </w:pict>
          </mc:Fallback>
        </mc:AlternateContent>
      </w:r>
    </w:p>
    <w:p w14:paraId="0637407E" w14:textId="77777777" w:rsidR="0092149F" w:rsidRDefault="00203F21">
      <w:r>
        <w:rPr>
          <w:noProof/>
        </w:rPr>
        <w:lastRenderedPageBreak/>
        <mc:AlternateContent>
          <mc:Choice Requires="wpg">
            <w:drawing>
              <wp:inline distT="0" distB="0" distL="0" distR="0" wp14:anchorId="6B8CECF5" wp14:editId="186B5277">
                <wp:extent cx="6438900" cy="3219450"/>
                <wp:effectExtent l="0" t="0" r="0" b="0"/>
                <wp:docPr id="9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0465170" name="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rcRect l="8370" t="20963" r="10453" b="6284"/>
                        <a:stretch/>
                      </pic:blipFill>
                      <pic:spPr bwMode="auto">
                        <a:xfrm>
                          <a:off x="0" y="0"/>
                          <a:ext cx="6438899" cy="32194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507.00pt;height:253.50pt;mso-wrap-distance-left:0.00pt;mso-wrap-distance-top:0.00pt;mso-wrap-distance-right:0.00pt;mso-wrap-distance-bottom:0.00pt;z-index:1;" stroked="f">
                <v:imagedata r:id="rId25" o:title="" croptop="13738f" cropleft="5485f" cropbottom="4118f" cropright="6850f"/>
                <o:lock v:ext="edit" rotation="t"/>
              </v:shape>
            </w:pict>
          </mc:Fallback>
        </mc:AlternateContent>
      </w:r>
    </w:p>
    <w:p w14:paraId="10B1C332" w14:textId="77777777" w:rsidR="0092149F" w:rsidRPr="00CD3517" w:rsidRDefault="0092149F">
      <w:pPr>
        <w:pStyle w:val="Nadpis2"/>
        <w:rPr>
          <w:rFonts w:asciiTheme="minorHAnsi" w:hAnsiTheme="minorHAnsi" w:cstheme="minorHAnsi"/>
          <w:b/>
          <w:bCs/>
          <w:sz w:val="28"/>
          <w:szCs w:val="28"/>
        </w:rPr>
      </w:pPr>
    </w:p>
    <w:p w14:paraId="0E9A0918" w14:textId="77777777" w:rsidR="0092149F" w:rsidRPr="00CD3517" w:rsidRDefault="00203F21">
      <w:pPr>
        <w:pStyle w:val="Nadpis2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CD351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Podnět na Změnu Územního plánu Špindlerův Mlýn, který bude zahrnut do Změny č. 11 Územního plánu Špindlerův Mlýn:</w:t>
      </w:r>
    </w:p>
    <w:p w14:paraId="465B8C79" w14:textId="77777777" w:rsidR="0092149F" w:rsidRDefault="00203F21">
      <w:r>
        <w:rPr>
          <w:noProof/>
        </w:rPr>
        <mc:AlternateContent>
          <mc:Choice Requires="wpg">
            <w:drawing>
              <wp:inline distT="0" distB="0" distL="0" distR="0" wp14:anchorId="68476297" wp14:editId="159E2003">
                <wp:extent cx="6854218" cy="4274820"/>
                <wp:effectExtent l="0" t="0" r="3810" b="0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3057990" name=""/>
                        <pic:cNvPicPr>
                          <a:picLocks noChangeAspect="1"/>
                        </pic:cNvPicPr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6865867" cy="4282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539.70pt;height:336.60pt;mso-wrap-distance-left:0.00pt;mso-wrap-distance-top:0.00pt;mso-wrap-distance-right:0.00pt;mso-wrap-distance-bottom:0.00pt;z-index:1;" stroked="false">
                <v:imagedata r:id="rId27" o:title=""/>
                <o:lock v:ext="edit" rotation="t"/>
              </v:shape>
            </w:pict>
          </mc:Fallback>
        </mc:AlternateContent>
      </w:r>
    </w:p>
    <w:p w14:paraId="4128E4FC" w14:textId="77777777" w:rsidR="0092149F" w:rsidRDefault="0092149F"/>
    <w:p w14:paraId="58E56805" w14:textId="77777777" w:rsidR="0092149F" w:rsidRPr="00CD3517" w:rsidRDefault="00203F21">
      <w:pPr>
        <w:rPr>
          <w:b/>
          <w:bCs/>
          <w:sz w:val="24"/>
          <w:szCs w:val="24"/>
        </w:rPr>
      </w:pPr>
      <w:r w:rsidRPr="00CD3517">
        <w:rPr>
          <w:b/>
          <w:bCs/>
          <w:sz w:val="24"/>
          <w:szCs w:val="24"/>
        </w:rPr>
        <w:t xml:space="preserve">Budova Policie požadavek na plochu s rozdílným využitím </w:t>
      </w:r>
      <w:proofErr w:type="spellStart"/>
      <w:proofErr w:type="gramStart"/>
      <w:r w:rsidRPr="00CD3517">
        <w:rPr>
          <w:b/>
          <w:bCs/>
          <w:sz w:val="24"/>
          <w:szCs w:val="24"/>
        </w:rPr>
        <w:t>OV.v</w:t>
      </w:r>
      <w:proofErr w:type="spellEnd"/>
      <w:proofErr w:type="gramEnd"/>
      <w:r w:rsidRPr="00CD3517">
        <w:rPr>
          <w:b/>
          <w:bCs/>
          <w:sz w:val="24"/>
          <w:szCs w:val="24"/>
        </w:rPr>
        <w:t xml:space="preserve"> – veřejná správa</w:t>
      </w:r>
    </w:p>
    <w:p w14:paraId="73D464CD" w14:textId="77777777" w:rsidR="0092149F" w:rsidRPr="00CD3517" w:rsidRDefault="00203F21">
      <w:pPr>
        <w:rPr>
          <w:b/>
          <w:bCs/>
          <w:sz w:val="24"/>
          <w:szCs w:val="24"/>
        </w:rPr>
      </w:pPr>
      <w:r w:rsidRPr="00CD3517">
        <w:rPr>
          <w:b/>
          <w:bCs/>
          <w:sz w:val="24"/>
          <w:szCs w:val="24"/>
        </w:rPr>
        <w:t xml:space="preserve">Budova zdravotní požadavek na plochu s rozdílným využitím jako </w:t>
      </w:r>
      <w:proofErr w:type="spellStart"/>
      <w:proofErr w:type="gramStart"/>
      <w:r w:rsidRPr="00CD3517">
        <w:rPr>
          <w:b/>
          <w:bCs/>
          <w:sz w:val="24"/>
          <w:szCs w:val="24"/>
        </w:rPr>
        <w:t>OV.z</w:t>
      </w:r>
      <w:proofErr w:type="spellEnd"/>
      <w:proofErr w:type="gramEnd"/>
      <w:r w:rsidRPr="00CD3517">
        <w:rPr>
          <w:b/>
          <w:bCs/>
          <w:sz w:val="24"/>
          <w:szCs w:val="24"/>
        </w:rPr>
        <w:t xml:space="preserve"> – zdravotní služby</w:t>
      </w:r>
    </w:p>
    <w:sectPr w:rsidR="0092149F" w:rsidRPr="00CD3517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92000" w14:textId="77777777" w:rsidR="00D02BD6" w:rsidRDefault="00D02BD6">
      <w:pPr>
        <w:spacing w:after="0" w:line="240" w:lineRule="auto"/>
      </w:pPr>
      <w:r>
        <w:separator/>
      </w:r>
    </w:p>
  </w:endnote>
  <w:endnote w:type="continuationSeparator" w:id="0">
    <w:p w14:paraId="2110D44E" w14:textId="77777777" w:rsidR="00D02BD6" w:rsidRDefault="00D02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440C" w14:textId="77777777" w:rsidR="00D02BD6" w:rsidRDefault="00D02BD6">
      <w:pPr>
        <w:spacing w:after="0" w:line="240" w:lineRule="auto"/>
      </w:pPr>
      <w:r>
        <w:separator/>
      </w:r>
    </w:p>
  </w:footnote>
  <w:footnote w:type="continuationSeparator" w:id="0">
    <w:p w14:paraId="2BD17320" w14:textId="77777777" w:rsidR="00D02BD6" w:rsidRDefault="00D02B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9F"/>
    <w:rsid w:val="00203F21"/>
    <w:rsid w:val="0032278E"/>
    <w:rsid w:val="005768CD"/>
    <w:rsid w:val="0059230B"/>
    <w:rsid w:val="0092149F"/>
    <w:rsid w:val="00AD5BB3"/>
    <w:rsid w:val="00BB057B"/>
    <w:rsid w:val="00C97C06"/>
    <w:rsid w:val="00CD3517"/>
    <w:rsid w:val="00CE31E1"/>
    <w:rsid w:val="00D02BD6"/>
    <w:rsid w:val="00DB510F"/>
    <w:rsid w:val="00DC6F0F"/>
    <w:rsid w:val="00E4004F"/>
    <w:rsid w:val="00F9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DE86"/>
  <w15:docId w15:val="{882615E9-7FE1-420E-B033-30CAD413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rdnpsmoodstavc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rdnpsmoodstavc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rdnpsmoodstavce"/>
    <w:uiPriority w:val="30"/>
    <w:rPr>
      <w:i/>
      <w:iCs/>
      <w:color w:val="2F5496" w:themeColor="accent1" w:themeShade="BF"/>
    </w:rPr>
  </w:style>
  <w:style w:type="paragraph" w:styleId="Bezmezer">
    <w:name w:val="No Spacing"/>
    <w:basedOn w:val="Normln"/>
    <w:uiPriority w:val="1"/>
    <w:qFormat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54F72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Odkaznakoment2">
    <w:name w:val="Odkaz na komentář2"/>
    <w:qFormat/>
    <w:rPr>
      <w:sz w:val="16"/>
      <w:szCs w:val="16"/>
    </w:rPr>
  </w:style>
  <w:style w:type="character" w:customStyle="1" w:styleId="Odkaznakoment1">
    <w:name w:val="Odkaz na komentář1"/>
    <w:qFormat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0.pn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70.png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image" Target="media/image50.png"/><Relationship Id="rId25" Type="http://schemas.openxmlformats.org/officeDocument/2006/relationships/image" Target="media/image90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20.png"/><Relationship Id="rId24" Type="http://schemas.openxmlformats.org/officeDocument/2006/relationships/image" Target="media/image10.png"/><Relationship Id="rId5" Type="http://schemas.openxmlformats.org/officeDocument/2006/relationships/endnotes" Target="endnotes.xml"/><Relationship Id="rId15" Type="http://schemas.openxmlformats.org/officeDocument/2006/relationships/image" Target="media/image40.png"/><Relationship Id="rId23" Type="http://schemas.openxmlformats.org/officeDocument/2006/relationships/image" Target="media/image80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11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308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Rucký</dc:creator>
  <cp:keywords/>
  <dc:description/>
  <cp:lastModifiedBy>Eva Klouček Filipová</cp:lastModifiedBy>
  <cp:revision>11</cp:revision>
  <dcterms:created xsi:type="dcterms:W3CDTF">2026-04-23T08:05:00Z</dcterms:created>
  <dcterms:modified xsi:type="dcterms:W3CDTF">2026-04-23T08:32:00Z</dcterms:modified>
</cp:coreProperties>
</file>